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附件一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宋体" w:hAnsi="宋体" w:cs="宋体"/>
          <w:b/>
          <w:bCs/>
          <w:color w:val="464646"/>
          <w:sz w:val="30"/>
          <w:szCs w:val="30"/>
        </w:rPr>
      </w:pPr>
      <w:r>
        <w:rPr>
          <w:rFonts w:hint="eastAsia" w:ascii="宋体" w:hAnsi="宋体" w:cs="宋体"/>
          <w:b/>
          <w:bCs/>
          <w:color w:val="464646"/>
          <w:sz w:val="30"/>
          <w:szCs w:val="30"/>
        </w:rPr>
        <w:t>各职能部门检查分组及检查内容</w:t>
      </w:r>
    </w:p>
    <w:p>
      <w:pPr>
        <w:numPr>
          <w:ilvl w:val="0"/>
          <w:numId w:val="1"/>
        </w:numPr>
        <w:spacing w:line="480" w:lineRule="exac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第一检查组</w:t>
      </w:r>
      <w:r>
        <w:rPr>
          <w:rFonts w:hint="eastAsia"/>
          <w:b/>
          <w:bCs/>
          <w:sz w:val="24"/>
          <w:szCs w:val="24"/>
          <w:lang w:eastAsia="zh-CN"/>
        </w:rPr>
        <w:t>组长</w:t>
      </w:r>
      <w:r>
        <w:rPr>
          <w:rFonts w:hint="eastAsia" w:ascii="宋体" w:hAnsi="宋体" w:cs="宋体"/>
          <w:b/>
          <w:bCs/>
          <w:color w:val="464646"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朱锡芳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牵头部门：保卫处、后勤管理处/基建处</w:t>
      </w:r>
    </w:p>
    <w:p>
      <w:pPr>
        <w:widowControl/>
        <w:spacing w:line="420" w:lineRule="exact"/>
        <w:ind w:left="1679" w:leftChars="228" w:hanging="1200" w:hangingChars="500"/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协同部门：学生工作处、图书馆/档案馆、教务处、继续教育学院、资产经营有限公司、资产管理处、网络教育技术中心、产教融合工作办公室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检查重点：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464646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）消防安全：防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火门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、应急灯、安全出口指示灯、消防自动控制系统等</w:t>
      </w:r>
      <w:r>
        <w:rPr>
          <w:rFonts w:hint="eastAsia"/>
          <w:b w:val="0"/>
          <w:bCs w:val="0"/>
          <w:sz w:val="24"/>
          <w:szCs w:val="24"/>
        </w:rPr>
        <w:t>消防设施</w:t>
      </w:r>
      <w:r>
        <w:rPr>
          <w:rFonts w:hint="eastAsia"/>
          <w:b w:val="0"/>
          <w:bCs w:val="0"/>
          <w:sz w:val="24"/>
          <w:szCs w:val="24"/>
          <w:lang w:eastAsia="zh-CN"/>
        </w:rPr>
        <w:t>设备是否完好，</w:t>
      </w:r>
      <w:r>
        <w:rPr>
          <w:rFonts w:hint="eastAsia"/>
          <w:b w:val="0"/>
          <w:bCs w:val="0"/>
          <w:sz w:val="24"/>
          <w:szCs w:val="24"/>
        </w:rPr>
        <w:t>安全标志</w:t>
      </w:r>
      <w:r>
        <w:rPr>
          <w:rFonts w:hint="eastAsia"/>
          <w:b w:val="0"/>
          <w:bCs w:val="0"/>
          <w:sz w:val="24"/>
          <w:szCs w:val="24"/>
          <w:lang w:eastAsia="zh-CN"/>
        </w:rPr>
        <w:t>是否齐全、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疏散通道是否畅通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或占用；电气柜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/盒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内的保护开关是否有漏电、过载、过电流保护等功能，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电气线路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管路敷设是否符合国家标准</w:t>
      </w:r>
      <w:r>
        <w:rPr>
          <w:rFonts w:hint="eastAsia" w:ascii="宋体" w:hAnsi="宋体" w:cs="宋体"/>
          <w:b w:val="0"/>
          <w:bCs w:val="0"/>
          <w:color w:val="464646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eastAsia="zh-CN"/>
        </w:rPr>
        <w:t>燃气管道及燃气灶台安全维护是否落实等。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）危化品废弃物处理：</w:t>
      </w:r>
      <w:r>
        <w:rPr>
          <w:rFonts w:hint="eastAsia"/>
          <w:b w:val="0"/>
          <w:bCs w:val="0"/>
          <w:sz w:val="24"/>
          <w:szCs w:val="24"/>
        </w:rPr>
        <w:t>环境保护、废弃物处置措施是否按规定落实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（3）食品安全：是否建立就餐、消毒等食品卫生管理台账，是否定期洗涤、清洁消毒，食品采购追溯体系及食堂食品留样、检测是否到位，餐余垃圾是否及时清理和收集。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（4）疫情及传染病防控：“日报告”、“零报告”制度落实情况，离常出省是否履行审批手续及建立台账，疫苗接种是否达到要求。托管从业人员是否建立健康档案。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sz w:val="24"/>
          <w:szCs w:val="24"/>
        </w:rPr>
        <w:t>校内</w:t>
      </w:r>
      <w:r>
        <w:rPr>
          <w:rFonts w:hint="eastAsia"/>
          <w:b w:val="0"/>
          <w:bCs w:val="0"/>
          <w:sz w:val="24"/>
          <w:szCs w:val="24"/>
          <w:lang w:eastAsia="zh-CN"/>
        </w:rPr>
        <w:t>建筑：</w:t>
      </w:r>
      <w:r>
        <w:rPr>
          <w:rFonts w:hint="eastAsia"/>
          <w:b w:val="0"/>
          <w:bCs w:val="0"/>
          <w:sz w:val="24"/>
          <w:szCs w:val="24"/>
        </w:rPr>
        <w:t>装修与改建工程</w:t>
      </w:r>
      <w:r>
        <w:rPr>
          <w:rFonts w:hint="eastAsia"/>
          <w:b w:val="0"/>
          <w:bCs w:val="0"/>
          <w:sz w:val="24"/>
          <w:szCs w:val="24"/>
          <w:lang w:eastAsia="zh-CN"/>
        </w:rPr>
        <w:t>是否按规范施工，施工前后有无建立消防审核验收。</w:t>
      </w:r>
    </w:p>
    <w:p>
      <w:pPr>
        <w:widowControl/>
        <w:spacing w:line="420" w:lineRule="exac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2.第二检查组</w:t>
      </w:r>
      <w:r>
        <w:rPr>
          <w:rFonts w:hint="eastAsia"/>
          <w:b/>
          <w:bCs/>
          <w:sz w:val="24"/>
          <w:szCs w:val="24"/>
          <w:lang w:eastAsia="zh-CN"/>
        </w:rPr>
        <w:t>组长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周全法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张兵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牵头部门：教务处、科研处</w:t>
      </w:r>
    </w:p>
    <w:p>
      <w:pPr>
        <w:widowControl/>
        <w:spacing w:line="420" w:lineRule="exact"/>
        <w:ind w:left="1679" w:leftChars="228" w:hanging="1200" w:hangingChars="5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协同部门：产教融合工作办公室、保卫处、资产管理处、后勤管理处/基建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eastAsia="zh-CN"/>
        </w:rPr>
        <w:t>处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检查重点：</w:t>
      </w:r>
    </w:p>
    <w:p>
      <w:pPr>
        <w:widowControl/>
        <w:spacing w:line="420" w:lineRule="exact"/>
        <w:ind w:firstLine="240" w:firstLineChars="1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）危险化学品：危险源的采购、运输、存储、使用、转移、处置等环节是否做到全过程监管，是否规范建立档案和使用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台账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widowControl/>
        <w:spacing w:line="420" w:lineRule="exact"/>
        <w:ind w:firstLine="240" w:firstLineChars="100"/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）实验实训室：</w:t>
      </w:r>
      <w:r>
        <w:rPr>
          <w:rFonts w:hint="eastAsia"/>
          <w:sz w:val="24"/>
          <w:szCs w:val="24"/>
        </w:rPr>
        <w:t>实验室安全宣传教育与准入制度</w:t>
      </w:r>
      <w:r>
        <w:rPr>
          <w:rFonts w:hint="eastAsia"/>
          <w:sz w:val="24"/>
          <w:szCs w:val="24"/>
          <w:lang w:eastAsia="zh-CN"/>
        </w:rPr>
        <w:t>及个人防护</w:t>
      </w:r>
      <w:r>
        <w:rPr>
          <w:rFonts w:hint="eastAsia"/>
          <w:sz w:val="24"/>
          <w:szCs w:val="24"/>
        </w:rPr>
        <w:t>是否严格落实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/>
        <w:spacing w:line="420" w:lineRule="exact"/>
        <w:ind w:firstLine="240" w:firstLineChars="1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）实验设施设备：</w:t>
      </w:r>
      <w:r>
        <w:rPr>
          <w:rFonts w:hint="eastAsia"/>
          <w:sz w:val="24"/>
          <w:szCs w:val="24"/>
        </w:rPr>
        <w:t>压力容器、气瓶和电梯等特种设备安全</w:t>
      </w:r>
      <w:r>
        <w:rPr>
          <w:rFonts w:hint="eastAsia"/>
          <w:sz w:val="24"/>
          <w:szCs w:val="24"/>
          <w:lang w:eastAsia="zh-CN"/>
        </w:rPr>
        <w:t>管理，用电设备是否有漏电、过载、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过电流保护等功能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/>
        <w:spacing w:line="420" w:lineRule="exact"/>
        <w:ind w:firstLine="240" w:firstLineChars="1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）消防</w:t>
      </w:r>
      <w:r>
        <w:rPr>
          <w:rFonts w:hint="eastAsia"/>
          <w:b w:val="0"/>
          <w:bCs w:val="0"/>
          <w:sz w:val="24"/>
          <w:szCs w:val="24"/>
          <w:lang w:eastAsia="zh-CN"/>
        </w:rPr>
        <w:t>设施设备：防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火门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、应急灯、安全出口指示灯等</w:t>
      </w:r>
      <w:r>
        <w:rPr>
          <w:rFonts w:hint="eastAsia"/>
          <w:b w:val="0"/>
          <w:bCs w:val="0"/>
          <w:sz w:val="24"/>
          <w:szCs w:val="24"/>
        </w:rPr>
        <w:t>消防设施器材</w:t>
      </w:r>
      <w:r>
        <w:rPr>
          <w:rFonts w:hint="eastAsia"/>
          <w:b w:val="0"/>
          <w:bCs w:val="0"/>
          <w:sz w:val="24"/>
          <w:szCs w:val="24"/>
          <w:lang w:eastAsia="zh-CN"/>
        </w:rPr>
        <w:t>是否完好，</w:t>
      </w:r>
      <w:r>
        <w:rPr>
          <w:rFonts w:hint="eastAsia"/>
          <w:b w:val="0"/>
          <w:bCs w:val="0"/>
          <w:sz w:val="24"/>
          <w:szCs w:val="24"/>
        </w:rPr>
        <w:t>安全标志</w:t>
      </w:r>
      <w:r>
        <w:rPr>
          <w:rFonts w:hint="eastAsia"/>
          <w:b w:val="0"/>
          <w:bCs w:val="0"/>
          <w:sz w:val="24"/>
          <w:szCs w:val="24"/>
          <w:lang w:eastAsia="zh-CN"/>
        </w:rPr>
        <w:t>是否齐全、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疏散通道是否畅通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或占用；电气柜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/盒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  <w:t>内的保护开关是否有漏电、过载、过电流保护等功能。</w:t>
      </w:r>
    </w:p>
    <w:p>
      <w:pPr>
        <w:widowControl/>
        <w:spacing w:line="420" w:lineRule="exact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3.第三检查组</w:t>
      </w:r>
      <w:r>
        <w:rPr>
          <w:rFonts w:hint="eastAsia"/>
          <w:b/>
          <w:bCs/>
          <w:sz w:val="24"/>
          <w:szCs w:val="24"/>
          <w:lang w:eastAsia="zh-CN"/>
        </w:rPr>
        <w:t>组长：王传金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汪群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牵头部门：学生工作处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协同部门：国际交流合作处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/国际交流学院、</w:t>
      </w:r>
      <w:r>
        <w:rPr>
          <w:rFonts w:hint="eastAsia"/>
          <w:b w:val="0"/>
          <w:bCs w:val="0"/>
          <w:sz w:val="24"/>
          <w:szCs w:val="24"/>
          <w:lang w:eastAsia="zh-CN"/>
        </w:rPr>
        <w:t>后勤管理处/基建处、保卫处</w:t>
      </w:r>
    </w:p>
    <w:p>
      <w:pPr>
        <w:widowControl/>
        <w:spacing w:line="420" w:lineRule="exact"/>
        <w:ind w:left="1439" w:leftChars="228" w:hanging="960" w:hangingChars="4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检查重点：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 w:bidi="ar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）防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bidi="ar"/>
        </w:rPr>
        <w:t>火门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 w:bidi="ar"/>
        </w:rPr>
        <w:t>、应急灯、安全出口指示灯等</w:t>
      </w:r>
      <w:r>
        <w:rPr>
          <w:rFonts w:hint="eastAsia"/>
          <w:b w:val="0"/>
          <w:bCs w:val="0"/>
          <w:color w:val="auto"/>
          <w:sz w:val="24"/>
          <w:szCs w:val="24"/>
        </w:rPr>
        <w:t>消防设施器材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是否完好，</w:t>
      </w:r>
      <w:r>
        <w:rPr>
          <w:rFonts w:hint="eastAsia"/>
          <w:b w:val="0"/>
          <w:bCs w:val="0"/>
          <w:color w:val="auto"/>
          <w:sz w:val="24"/>
          <w:szCs w:val="24"/>
        </w:rPr>
        <w:t>安全标志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是否齐全、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bidi="ar"/>
        </w:rPr>
        <w:t>疏散通道是否畅通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 w:bidi="ar"/>
        </w:rPr>
        <w:t>或占用；电气柜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/盒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 w:bidi="ar"/>
        </w:rPr>
        <w:t>内的保护开关是否有漏电、过载、过电流保护等功能。</w:t>
      </w:r>
    </w:p>
    <w:p>
      <w:pPr>
        <w:widowControl/>
        <w:spacing w:line="420" w:lineRule="exact"/>
        <w:ind w:firstLine="240" w:firstLineChars="1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宋体" w:hAnsi="宋体" w:cs="宋体"/>
          <w:color w:val="auto"/>
          <w:sz w:val="24"/>
          <w:szCs w:val="24"/>
        </w:rPr>
        <w:t>宿舍内的饮水机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</w:rPr>
        <w:t>空调安全使用情况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；有无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使用明火、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违规电器或私拉乱接电线；宿舍内无人时有无切断电源；有无私藏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易燃易爆或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管制物品等。</w:t>
      </w:r>
    </w:p>
    <w:p>
      <w:pPr>
        <w:widowControl/>
        <w:spacing w:line="420" w:lineRule="exact"/>
        <w:ind w:firstLine="240" w:firstLineChars="1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（3）各公寓楼宇是否建立各类台账并定期登记开展防火检查、安全巡查。</w:t>
      </w:r>
    </w:p>
    <w:p>
      <w:pPr>
        <w:widowControl/>
        <w:spacing w:line="420" w:lineRule="exact"/>
        <w:ind w:firstLine="240" w:firstLineChars="1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（4）公寓楼宇外墙装饰物、墙面瓷砖、室内顶棚、楼梯、扶手等有无松动、脱落、破损等安全隐患。</w:t>
      </w:r>
    </w:p>
    <w:p>
      <w:pPr>
        <w:widowControl/>
        <w:spacing w:line="420" w:lineRule="exact"/>
        <w:ind w:firstLine="240" w:firstLineChars="1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（5）学生公寓区环境卫生、宿舍内务情况，学生思想、心理、学习和生活情况及其他安全隐患情况。</w:t>
      </w:r>
    </w:p>
    <w:p>
      <w:pPr>
        <w:widowControl/>
        <w:spacing w:line="420" w:lineRule="exact"/>
        <w:ind w:firstLine="240" w:firstLineChars="1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 w:bidi="ar"/>
        </w:rPr>
      </w:pP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hint="eastAsia" w:ascii="宋体" w:hAnsi="宋体" w:cs="宋体"/>
          <w:color w:val="464646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E562"/>
    <w:multiLevelType w:val="singleLevel"/>
    <w:tmpl w:val="206AE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6CCA"/>
    <w:rsid w:val="02136CCA"/>
    <w:rsid w:val="4EA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2021-06-21T05:50:00Z</dcterms:created>
  <dc:creator>保卫处/保卫部</dc:creator>
  <cp:lastModifiedBy>保卫处/保卫部</cp:lastModifiedBy>
  <dcterms:modified xsi:type="dcterms:W3CDTF">2021-06-21T06:25:41Z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